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8C33A">
      <w:pPr>
        <w:ind w:firstLine="5040" w:firstLineChars="2400"/>
        <w:rPr>
          <w:rFonts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07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.0</w:t>
      </w:r>
    </w:p>
    <w:p w14:paraId="6A258EDB">
      <w:pPr>
        <w:pStyle w:val="2"/>
        <w:spacing w:before="100" w:after="100"/>
        <w:rPr>
          <w:rFonts w:cs="Times New Roman"/>
        </w:rPr>
      </w:pPr>
      <w:r>
        <w:rPr>
          <w:rFonts w:hint="eastAsia" w:eastAsia="黑体" w:cs="Times New Roman" w:asciiTheme="minorHAnsi" w:hAnsiTheme="minorHAnsi"/>
          <w:spacing w:val="0"/>
          <w:kern w:val="44"/>
          <w:position w:val="0"/>
          <w:sz w:val="28"/>
          <w:szCs w:val="21"/>
          <w:lang w:val="en-US" w:eastAsia="en-US" w:bidi="ar-SA"/>
        </w:rPr>
        <w:t>终止/暂停研究报告</w:t>
      </w: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138BE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3F8C7BA9">
            <w:pPr>
              <w:spacing w:before="74" w:line="176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6392" w:type="dxa"/>
            <w:vAlign w:val="top"/>
          </w:tcPr>
          <w:p w14:paraId="39FD8B8A">
            <w:pPr>
              <w:widowControl w:val="0"/>
              <w:spacing w:line="4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57D6A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5" w:type="dxa"/>
            <w:vAlign w:val="top"/>
          </w:tcPr>
          <w:p w14:paraId="25AA6D9A">
            <w:pPr>
              <w:spacing w:before="72" w:line="176" w:lineRule="auto"/>
              <w:ind w:left="6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项目来源</w:t>
            </w:r>
          </w:p>
        </w:tc>
        <w:tc>
          <w:tcPr>
            <w:tcW w:w="6392" w:type="dxa"/>
            <w:vAlign w:val="top"/>
          </w:tcPr>
          <w:p w14:paraId="44297626">
            <w:pPr>
              <w:widowControl w:val="0"/>
              <w:spacing w:line="4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16416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5" w:type="dxa"/>
            <w:vAlign w:val="top"/>
          </w:tcPr>
          <w:p w14:paraId="06015DC2">
            <w:pPr>
              <w:spacing w:before="70" w:line="180" w:lineRule="auto"/>
              <w:ind w:left="75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研究者</w:t>
            </w:r>
          </w:p>
        </w:tc>
        <w:tc>
          <w:tcPr>
            <w:tcW w:w="6392" w:type="dxa"/>
            <w:vAlign w:val="top"/>
          </w:tcPr>
          <w:p w14:paraId="4BD0B2EC">
            <w:pPr>
              <w:widowControl w:val="0"/>
              <w:spacing w:line="4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11412A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592BEF01">
            <w:pPr>
              <w:spacing w:before="37" w:line="206" w:lineRule="auto"/>
              <w:ind w:left="65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专业科室</w:t>
            </w:r>
          </w:p>
        </w:tc>
        <w:tc>
          <w:tcPr>
            <w:tcW w:w="6392" w:type="dxa"/>
            <w:vAlign w:val="top"/>
          </w:tcPr>
          <w:p w14:paraId="65417038">
            <w:pPr>
              <w:widowControl w:val="0"/>
              <w:spacing w:line="4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</w:tbl>
    <w:p w14:paraId="7EDA7A35">
      <w:pPr>
        <w:widowControl w:val="0"/>
        <w:spacing w:line="346" w:lineRule="auto"/>
        <w:jc w:val="both"/>
        <w:rPr>
          <w:rFonts w:ascii="Arial" w:hAnsi="Arial" w:eastAsia="Arial" w:cs="Arial"/>
          <w:kern w:val="2"/>
          <w:sz w:val="21"/>
          <w:szCs w:val="21"/>
          <w:lang w:val="en-US" w:eastAsia="en-US" w:bidi="ar-SA"/>
        </w:rPr>
      </w:pPr>
    </w:p>
    <w:p w14:paraId="2B6F518A">
      <w:pPr>
        <w:spacing w:before="68" w:line="221" w:lineRule="auto"/>
        <w:ind w:left="124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一、一般信息</w:t>
      </w:r>
    </w:p>
    <w:p w14:paraId="460E847C">
      <w:pPr>
        <w:spacing w:line="27" w:lineRule="exact"/>
        <w:rPr>
          <w:rFonts w:cs="Times New Roman"/>
        </w:rPr>
      </w:pP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7671"/>
      </w:tblGrid>
      <w:tr w14:paraId="35A72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6" w:type="dxa"/>
            <w:vAlign w:val="top"/>
          </w:tcPr>
          <w:p w14:paraId="097805B0">
            <w:pPr>
              <w:spacing w:before="61" w:line="278" w:lineRule="exact"/>
              <w:ind w:left="34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sym w:font="Wingdings 2" w:char="00A3"/>
            </w:r>
          </w:p>
        </w:tc>
        <w:tc>
          <w:tcPr>
            <w:tcW w:w="7671" w:type="dxa"/>
            <w:vAlign w:val="top"/>
          </w:tcPr>
          <w:p w14:paraId="4E83C22B">
            <w:pPr>
              <w:spacing w:before="50" w:line="196" w:lineRule="auto"/>
              <w:ind w:left="1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申办者提出：</w:t>
            </w: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暂停研究，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9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终止研究</w:t>
            </w:r>
          </w:p>
        </w:tc>
      </w:tr>
      <w:tr w14:paraId="5247E4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6" w:type="dxa"/>
            <w:vAlign w:val="top"/>
          </w:tcPr>
          <w:p w14:paraId="5CBE5966">
            <w:pPr>
              <w:spacing w:before="59" w:line="277" w:lineRule="exact"/>
              <w:ind w:left="34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sym w:font="Wingdings 2" w:char="00A3"/>
            </w:r>
          </w:p>
        </w:tc>
        <w:tc>
          <w:tcPr>
            <w:tcW w:w="7671" w:type="dxa"/>
            <w:vAlign w:val="top"/>
          </w:tcPr>
          <w:p w14:paraId="67C83150">
            <w:pPr>
              <w:spacing w:before="48" w:line="198" w:lineRule="auto"/>
              <w:ind w:left="1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研究者提出：</w:t>
            </w:r>
            <w:r>
              <w:rPr>
                <w:rFonts w:hint="eastAsia" w:ascii="宋体" w:hAnsi="宋体" w:eastAsia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暂停研究，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9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终止研究</w:t>
            </w:r>
          </w:p>
        </w:tc>
      </w:tr>
    </w:tbl>
    <w:p w14:paraId="76BFA9A3">
      <w:pPr>
        <w:spacing w:before="107"/>
        <w:rPr>
          <w:rFonts w:cs="Times New Roman"/>
        </w:rPr>
      </w:pP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7671"/>
      </w:tblGrid>
      <w:tr w14:paraId="2BF2F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6" w:type="dxa"/>
            <w:vAlign w:val="top"/>
          </w:tcPr>
          <w:p w14:paraId="296877B5">
            <w:pPr>
              <w:spacing w:before="61" w:line="278" w:lineRule="exact"/>
              <w:ind w:left="34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sym w:font="Wingdings 2" w:char="00A3"/>
            </w:r>
          </w:p>
        </w:tc>
        <w:tc>
          <w:tcPr>
            <w:tcW w:w="7671" w:type="dxa"/>
            <w:vAlign w:val="top"/>
          </w:tcPr>
          <w:p w14:paraId="7E7970C8">
            <w:pPr>
              <w:spacing w:before="71" w:line="180" w:lineRule="auto"/>
              <w:ind w:left="1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停止纳入新的受试者，在研的受试者继续完成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研究干预和随访</w:t>
            </w:r>
          </w:p>
        </w:tc>
      </w:tr>
      <w:tr w14:paraId="002AF9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56" w:type="dxa"/>
            <w:vAlign w:val="top"/>
          </w:tcPr>
          <w:p w14:paraId="06758EDA">
            <w:pPr>
              <w:spacing w:before="59" w:line="277" w:lineRule="exact"/>
              <w:ind w:left="34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sym w:font="Wingdings 2" w:char="00A3"/>
            </w:r>
          </w:p>
        </w:tc>
        <w:tc>
          <w:tcPr>
            <w:tcW w:w="7671" w:type="dxa"/>
            <w:vAlign w:val="top"/>
          </w:tcPr>
          <w:p w14:paraId="10693254">
            <w:pPr>
              <w:spacing w:before="69" w:line="180" w:lineRule="auto"/>
              <w:ind w:left="1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停止研究相关的干预，研究仅是对受试者的跟踪随访</w:t>
            </w:r>
          </w:p>
        </w:tc>
      </w:tr>
      <w:tr w14:paraId="4A125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6" w:type="dxa"/>
            <w:vAlign w:val="top"/>
          </w:tcPr>
          <w:p w14:paraId="17E8890F">
            <w:pPr>
              <w:spacing w:before="62" w:line="277" w:lineRule="exact"/>
              <w:ind w:left="34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sym w:font="Wingdings 2" w:char="00A3"/>
            </w:r>
          </w:p>
        </w:tc>
        <w:tc>
          <w:tcPr>
            <w:tcW w:w="7671" w:type="dxa"/>
            <w:vAlign w:val="top"/>
          </w:tcPr>
          <w:p w14:paraId="2519CEBF">
            <w:pPr>
              <w:spacing w:before="70" w:line="177" w:lineRule="auto"/>
              <w:ind w:left="14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（本中心）没有受试者入组，且未发现额外风险</w:t>
            </w:r>
          </w:p>
        </w:tc>
      </w:tr>
    </w:tbl>
    <w:p w14:paraId="1F9DEC5C">
      <w:pPr>
        <w:spacing w:before="106"/>
        <w:rPr>
          <w:rFonts w:cs="Times New Roman"/>
        </w:rPr>
      </w:pPr>
    </w:p>
    <w:tbl>
      <w:tblPr>
        <w:tblStyle w:val="12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022C48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33" w:type="dxa"/>
            <w:vAlign w:val="top"/>
          </w:tcPr>
          <w:p w14:paraId="418B31C3">
            <w:pPr>
              <w:spacing w:before="50" w:line="193" w:lineRule="auto"/>
              <w:ind w:left="118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是否通知受试者终止或暂停研究的事项：</w:t>
            </w: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否，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9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是</w:t>
            </w:r>
            <w:r>
              <w:rPr>
                <w:rFonts w:hint="eastAsia" w:ascii="宋体" w:hAnsi="宋体" w:cs="宋体"/>
                <w:position w:val="-4"/>
                <w:sz w:val="21"/>
                <w:szCs w:val="21"/>
              </w:rPr>
              <w:drawing>
                <wp:inline distT="0" distB="0" distL="0" distR="0">
                  <wp:extent cx="130175" cy="147955"/>
                  <wp:effectExtent l="0" t="0" r="3175" b="0"/>
                  <wp:docPr id="4180" name="IM 4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0" name="IM 418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49" cy="148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3D033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vAlign w:val="top"/>
          </w:tcPr>
          <w:p w14:paraId="608F42B8">
            <w:pPr>
              <w:spacing w:before="50" w:line="197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通知的对象：</w:t>
            </w: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已入组的全部受试者，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仅在研的受试者</w:t>
            </w:r>
          </w:p>
        </w:tc>
      </w:tr>
    </w:tbl>
    <w:p w14:paraId="6AEB9172">
      <w:pPr>
        <w:widowControl w:val="0"/>
        <w:spacing w:line="308" w:lineRule="auto"/>
        <w:jc w:val="both"/>
        <w:rPr>
          <w:rFonts w:ascii="Arial" w:hAnsi="Arial" w:eastAsia="Arial" w:cs="Arial"/>
          <w:kern w:val="2"/>
          <w:sz w:val="21"/>
          <w:szCs w:val="21"/>
          <w:lang w:val="en-US" w:eastAsia="en-US" w:bidi="ar-SA"/>
        </w:rPr>
      </w:pPr>
    </w:p>
    <w:p w14:paraId="21E1C8FB">
      <w:pPr>
        <w:widowControl w:val="0"/>
        <w:spacing w:before="70" w:line="286" w:lineRule="exact"/>
        <w:ind w:left="124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pacing w:val="-1"/>
          <w:kern w:val="2"/>
          <w:position w:val="1"/>
          <w:sz w:val="21"/>
          <w:szCs w:val="21"/>
          <w:lang w:val="en-US" w:eastAsia="en-US" w:bidi="ar-SA"/>
        </w:rPr>
        <w:t>二、终止/暂停研究的原因</w:t>
      </w:r>
    </w:p>
    <w:p w14:paraId="0E26483A">
      <w:pPr>
        <w:spacing w:line="30" w:lineRule="exact"/>
        <w:rPr>
          <w:rFonts w:cs="Times New Roman"/>
        </w:rPr>
      </w:pP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 w14:paraId="72483E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27" w:type="dxa"/>
            <w:vAlign w:val="top"/>
          </w:tcPr>
          <w:p w14:paraId="50E4619D">
            <w:pPr>
              <w:widowControl w:val="0"/>
              <w:spacing w:line="440" w:lineRule="exact"/>
              <w:jc w:val="both"/>
              <w:rPr>
                <w:rFonts w:ascii="Arial" w:hAnsi="Arial" w:eastAsia="Arial" w:cs="Arial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</w:tbl>
    <w:p w14:paraId="29B68CC0">
      <w:pPr>
        <w:widowControl w:val="0"/>
        <w:spacing w:line="308" w:lineRule="auto"/>
        <w:jc w:val="both"/>
        <w:rPr>
          <w:rFonts w:ascii="Arial" w:hAnsi="Arial" w:eastAsia="Arial" w:cs="Arial"/>
          <w:kern w:val="2"/>
          <w:sz w:val="21"/>
          <w:szCs w:val="21"/>
          <w:lang w:val="en-US" w:eastAsia="en-US" w:bidi="ar-SA"/>
        </w:rPr>
      </w:pPr>
    </w:p>
    <w:p w14:paraId="02D3256A">
      <w:pPr>
        <w:widowControl w:val="0"/>
        <w:spacing w:before="70" w:line="286" w:lineRule="exact"/>
        <w:ind w:left="125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pacing w:val="-1"/>
          <w:kern w:val="2"/>
          <w:position w:val="1"/>
          <w:sz w:val="21"/>
          <w:szCs w:val="21"/>
          <w:lang w:val="en-US" w:eastAsia="en-US" w:bidi="ar-SA"/>
        </w:rPr>
        <w:t>三、有序终止/暂停研究的程序</w:t>
      </w:r>
    </w:p>
    <w:p w14:paraId="5D92E1FD">
      <w:pPr>
        <w:spacing w:before="97" w:line="179" w:lineRule="auto"/>
        <w:ind w:left="135"/>
        <w:rPr>
          <w:rFonts w:ascii="Arial" w:cs="Times New Roman"/>
          <w:sz w:val="2"/>
        </w:rPr>
      </w:pPr>
      <w:r>
        <w:rPr>
          <w:rFonts w:hint="eastAsia" w:ascii="宋体" w:hAnsi="宋体" w:eastAsia="宋体" w:cs="宋体"/>
          <w:spacing w:val="-3"/>
          <w:kern w:val="2"/>
          <w:sz w:val="21"/>
          <w:szCs w:val="21"/>
          <w:lang w:val="en-US" w:eastAsia="en-US" w:bidi="ar-SA"/>
        </w:rPr>
        <w:t>1.受试者的安全监测</w:t>
      </w: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 w14:paraId="36704D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27" w:type="dxa"/>
            <w:vAlign w:val="top"/>
          </w:tcPr>
          <w:p w14:paraId="7CE17876">
            <w:pPr>
              <w:spacing w:before="71" w:line="17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安全监测对象</w:t>
            </w:r>
          </w:p>
        </w:tc>
      </w:tr>
      <w:tr w14:paraId="1E50C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27" w:type="dxa"/>
            <w:vAlign w:val="top"/>
          </w:tcPr>
          <w:p w14:paraId="4491293E">
            <w:pPr>
              <w:spacing w:before="48" w:line="198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已入组的全部受试者，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仅在研的受试者，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无需安排退出程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序的安全监测</w:t>
            </w:r>
          </w:p>
        </w:tc>
      </w:tr>
      <w:tr w14:paraId="14690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27" w:type="dxa"/>
            <w:vAlign w:val="top"/>
          </w:tcPr>
          <w:p w14:paraId="2951F40E">
            <w:pPr>
              <w:spacing w:before="40" w:line="203" w:lineRule="auto"/>
              <w:ind w:left="121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安全性监测的指标与频率</w:t>
            </w:r>
          </w:p>
        </w:tc>
      </w:tr>
      <w:tr w14:paraId="6EE45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8527" w:type="dxa"/>
            <w:vAlign w:val="top"/>
          </w:tcPr>
          <w:p w14:paraId="2CA1511C">
            <w:pPr>
              <w:widowControl w:val="0"/>
              <w:spacing w:line="440" w:lineRule="exact"/>
              <w:jc w:val="both"/>
              <w:rPr>
                <w:rFonts w:ascii="Arial" w:hAnsi="Arial" w:eastAsia="Arial" w:cs="Arial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</w:tbl>
    <w:p w14:paraId="5910B9D1">
      <w:pPr>
        <w:spacing w:before="97" w:line="179" w:lineRule="auto"/>
        <w:ind w:left="135"/>
        <w:rPr>
          <w:rFonts w:ascii="Arial" w:cs="Times New Roman"/>
          <w:sz w:val="2"/>
        </w:rPr>
      </w:pPr>
      <w:r>
        <w:rPr>
          <w:rFonts w:hint="eastAsia" w:ascii="宋体" w:hAnsi="宋体" w:eastAsia="宋体" w:cs="宋体"/>
          <w:spacing w:val="-3"/>
          <w:kern w:val="2"/>
          <w:sz w:val="21"/>
          <w:szCs w:val="21"/>
          <w:lang w:val="en-US" w:eastAsia="en-US" w:bidi="ar-SA"/>
        </w:rPr>
        <w:t>2.受试者退出研究后的医疗安排</w:t>
      </w: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 w14:paraId="15E10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27" w:type="dxa"/>
            <w:vAlign w:val="top"/>
          </w:tcPr>
          <w:p w14:paraId="0D4B91EE">
            <w:pPr>
              <w:widowControl w:val="0"/>
              <w:spacing w:line="440" w:lineRule="exact"/>
              <w:jc w:val="both"/>
              <w:rPr>
                <w:rFonts w:ascii="Arial" w:hAnsi="Arial" w:eastAsia="Arial" w:cs="Arial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</w:tbl>
    <w:p w14:paraId="7FB25A73">
      <w:pPr>
        <w:spacing w:before="97" w:line="240" w:lineRule="auto"/>
        <w:rPr>
          <w:rFonts w:ascii="Arial" w:cs="Times New Roman"/>
          <w:sz w:val="2"/>
        </w:rPr>
      </w:pPr>
      <w:r>
        <w:rPr>
          <w:rFonts w:hint="eastAsia" w:ascii="宋体" w:hAnsi="宋体" w:eastAsia="宋体" w:cs="宋体"/>
          <w:spacing w:val="-3"/>
          <w:kern w:val="2"/>
          <w:sz w:val="21"/>
          <w:szCs w:val="21"/>
          <w:lang w:val="en-US" w:eastAsia="en-US" w:bidi="ar-SA"/>
        </w:rPr>
        <w:t>3.继续完成研究干预的受试者，后续的其他安排</w:t>
      </w: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 w14:paraId="68827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27" w:type="dxa"/>
            <w:vAlign w:val="top"/>
          </w:tcPr>
          <w:p w14:paraId="0F7D3F4A">
            <w:pPr>
              <w:spacing w:before="40" w:line="205" w:lineRule="auto"/>
              <w:ind w:left="118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是否重新获得受试者继续参加研究的知情同意：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是，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否</w:t>
            </w:r>
          </w:p>
        </w:tc>
      </w:tr>
      <w:tr w14:paraId="5F7E1D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27" w:type="dxa"/>
            <w:vAlign w:val="top"/>
          </w:tcPr>
          <w:p w14:paraId="3B88750A">
            <w:pPr>
              <w:spacing w:before="51" w:line="196" w:lineRule="auto"/>
              <w:ind w:left="118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是否将受试者转给其他研究人员，在独立的监督下继续研究：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是，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否</w:t>
            </w:r>
          </w:p>
        </w:tc>
      </w:tr>
      <w:tr w14:paraId="61083F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8527" w:type="dxa"/>
            <w:vAlign w:val="top"/>
          </w:tcPr>
          <w:p w14:paraId="1D4C4DD9">
            <w:pPr>
              <w:spacing w:before="70" w:line="178" w:lineRule="auto"/>
              <w:ind w:left="11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其他后续安排：</w:t>
            </w:r>
          </w:p>
        </w:tc>
      </w:tr>
    </w:tbl>
    <w:p w14:paraId="2B130977">
      <w:pPr>
        <w:spacing w:before="106"/>
        <w:rPr>
          <w:rFonts w:cs="Times New Roman"/>
        </w:rPr>
      </w:pPr>
    </w:p>
    <w:tbl>
      <w:tblPr>
        <w:tblStyle w:val="12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501B37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5" w:type="dxa"/>
            <w:vAlign w:val="top"/>
          </w:tcPr>
          <w:p w14:paraId="0DE9B99A">
            <w:pPr>
              <w:spacing w:before="70" w:line="178" w:lineRule="auto"/>
              <w:ind w:left="119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1B288898">
            <w:pPr>
              <w:widowControl w:val="0"/>
              <w:spacing w:before="70" w:line="178" w:lineRule="auto"/>
              <w:ind w:left="119"/>
              <w:jc w:val="both"/>
              <w:rPr>
                <w:rFonts w:hint="eastAsia" w:ascii="宋体" w:hAnsi="宋体" w:eastAsia="宋体" w:cs="宋体"/>
                <w:spacing w:val="-3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30D4EF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6" w:hRule="atLeast"/>
        </w:trPr>
        <w:tc>
          <w:tcPr>
            <w:tcW w:w="2135" w:type="dxa"/>
            <w:vAlign w:val="top"/>
          </w:tcPr>
          <w:p w14:paraId="685F6B53">
            <w:pPr>
              <w:spacing w:before="70" w:line="178" w:lineRule="auto"/>
              <w:ind w:left="119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日期</w:t>
            </w:r>
          </w:p>
        </w:tc>
        <w:tc>
          <w:tcPr>
            <w:tcW w:w="6392" w:type="dxa"/>
            <w:vAlign w:val="top"/>
          </w:tcPr>
          <w:p w14:paraId="5A0CC4E5">
            <w:pPr>
              <w:spacing w:before="70" w:line="178" w:lineRule="auto"/>
              <w:ind w:left="119"/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en-US"/>
              </w:rPr>
              <w:t>年      月       日</w:t>
            </w:r>
          </w:p>
        </w:tc>
      </w:tr>
    </w:tbl>
    <w:p w14:paraId="1A02C65A">
      <w:pPr>
        <w:spacing w:before="70" w:line="178" w:lineRule="auto"/>
        <w:ind w:left="119"/>
        <w:rPr>
          <w:rFonts w:hint="eastAsia" w:ascii="宋体" w:hAnsi="宋体" w:cs="宋体"/>
          <w:spacing w:val="-3"/>
          <w:lang w:eastAsia="en-US"/>
        </w:rPr>
      </w:pPr>
    </w:p>
    <w:p w14:paraId="32BC87D1"/>
    <w:p w14:paraId="586E0C5E">
      <w:bookmarkStart w:id="1" w:name="_GoBack"/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1CFC6">
    <w:pPr>
      <w:pStyle w:val="4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5359BF0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AABC9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4FCA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19CC0">
    <w:pPr>
      <w:pStyle w:val="5"/>
      <w:jc w:val="center"/>
      <w:rPr>
        <w:rFonts w:hint="eastAsia"/>
        <w:lang w:val="en-US" w:eastAsia="zh-CN"/>
      </w:rPr>
    </w:pPr>
    <w:bookmarkStart w:id="0" w:name="_Hlk180418817"/>
  </w:p>
  <w:p w14:paraId="6629045F">
    <w:pPr>
      <w:pStyle w:val="5"/>
      <w:jc w:val="center"/>
    </w:pPr>
    <w:r>
      <w:rPr>
        <w:rFonts w:ascii="宋体" w:hAnsi="宋体" w:eastAsia="宋体" w:cs="宋体"/>
        <w:spacing w:val="-6"/>
        <w:sz w:val="18"/>
        <w:szCs w:val="18"/>
      </w:rPr>
      <w:t>终止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/</w:t>
    </w:r>
    <w:r>
      <w:rPr>
        <w:rFonts w:ascii="宋体" w:hAnsi="宋体" w:eastAsia="宋体" w:cs="宋体"/>
        <w:spacing w:val="-6"/>
        <w:sz w:val="18"/>
        <w:szCs w:val="18"/>
      </w:rPr>
      <w:t>暂停研究报告</w:t>
    </w:r>
    <w:r>
      <w:rPr>
        <w:rFonts w:hint="eastAsia" w:ascii="宋体" w:hAnsi="宋体" w:eastAsia="宋体" w:cs="宋体"/>
        <w:spacing w:val="-6"/>
        <w:sz w:val="18"/>
        <w:szCs w:val="18"/>
        <w:lang w:val="en-US" w:eastAsia="zh-CN"/>
      </w:rPr>
      <w:t xml:space="preserve">                                               </w:t>
    </w:r>
    <w:r>
      <w:rPr>
        <w:rFonts w:hint="eastAsia"/>
        <w:lang w:val="en-US" w:eastAsia="zh-CN"/>
      </w:rPr>
      <w:t>无锡市第九人民医院临床试验</w:t>
    </w:r>
    <w:r>
      <w:rPr>
        <w:rFonts w:hint="eastAsia"/>
      </w:rPr>
      <w:t>伦理委员会</w:t>
    </w:r>
    <w:bookmarkEnd w:id="0"/>
    <w:r>
      <w:rPr>
        <w:rFonts w:hint="eastAsia"/>
      </w:rPr>
      <w:t xml:space="preserve">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F0209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F03B2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6D3C9A"/>
    <w:rsid w:val="000A1E3B"/>
    <w:rsid w:val="000D476E"/>
    <w:rsid w:val="00101463"/>
    <w:rsid w:val="001652F0"/>
    <w:rsid w:val="001A4400"/>
    <w:rsid w:val="001D2595"/>
    <w:rsid w:val="004857AB"/>
    <w:rsid w:val="004D4451"/>
    <w:rsid w:val="005A7137"/>
    <w:rsid w:val="005F5946"/>
    <w:rsid w:val="00615A23"/>
    <w:rsid w:val="00640180"/>
    <w:rsid w:val="0069687E"/>
    <w:rsid w:val="006D3C9A"/>
    <w:rsid w:val="006F36D9"/>
    <w:rsid w:val="00725E0A"/>
    <w:rsid w:val="007A550A"/>
    <w:rsid w:val="007B56A5"/>
    <w:rsid w:val="008E13CB"/>
    <w:rsid w:val="00915E10"/>
    <w:rsid w:val="009672C9"/>
    <w:rsid w:val="00996809"/>
    <w:rsid w:val="009B06BC"/>
    <w:rsid w:val="00AB68ED"/>
    <w:rsid w:val="00B25F7A"/>
    <w:rsid w:val="00B46943"/>
    <w:rsid w:val="00D20929"/>
    <w:rsid w:val="00DB524C"/>
    <w:rsid w:val="00E101B8"/>
    <w:rsid w:val="00E761C0"/>
    <w:rsid w:val="00ED23D4"/>
    <w:rsid w:val="03422BF0"/>
    <w:rsid w:val="0AD0463A"/>
    <w:rsid w:val="1C871C98"/>
    <w:rsid w:val="1DAD177E"/>
    <w:rsid w:val="24EF141E"/>
    <w:rsid w:val="26DC5FCD"/>
    <w:rsid w:val="2D0A7190"/>
    <w:rsid w:val="2E552C39"/>
    <w:rsid w:val="3AAD68F3"/>
    <w:rsid w:val="50A57464"/>
    <w:rsid w:val="53975428"/>
    <w:rsid w:val="5BEE2F4C"/>
    <w:rsid w:val="68B91843"/>
    <w:rsid w:val="6DB80E05"/>
    <w:rsid w:val="780B4130"/>
    <w:rsid w:val="7B5D1D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semiHidden/>
    <w:qFormat/>
    <w:uiPriority w:val="99"/>
    <w:rPr>
      <w:sz w:val="18"/>
      <w:szCs w:val="18"/>
    </w:rPr>
  </w:style>
  <w:style w:type="paragraph" w:customStyle="1" w:styleId="10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542</Words>
  <Characters>566</Characters>
  <Lines>3</Lines>
  <Paragraphs>1</Paragraphs>
  <TotalTime>0</TotalTime>
  <ScaleCrop>false</ScaleCrop>
  <LinksUpToDate>false</LinksUpToDate>
  <CharactersWithSpaces>587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2015-03-20T15:13:00Z</dcterms:created>
  <dc:creator>User</dc:creator>
  <cp:lastModifiedBy>Jojo</cp:lastModifiedBy>
  <dcterms:modified xsi:type="dcterms:W3CDTF">2026-07-23T06:18:40Z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694EA8180F8E49E186B94E08402E9F5C_12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